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C" w:rsidRPr="004F6DD8" w:rsidRDefault="009272AC" w:rsidP="009272AC">
      <w:pPr>
        <w:ind w:firstLine="69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6D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F6DD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F6D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272AC" w:rsidRPr="004F6DD8" w:rsidRDefault="009272AC" w:rsidP="009272AC">
      <w:pPr>
        <w:ind w:firstLine="69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6DD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272AC" w:rsidRPr="004F6DD8" w:rsidRDefault="009272AC" w:rsidP="009272AC">
      <w:pPr>
        <w:ind w:firstLine="69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272AC" w:rsidRPr="004F6DD8" w:rsidRDefault="009272AC" w:rsidP="009272AC">
      <w:pPr>
        <w:ind w:firstLine="69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6DD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272AC" w:rsidRPr="009272AC" w:rsidRDefault="009272AC" w:rsidP="009272AC">
      <w:pPr>
        <w:ind w:firstLine="69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2AC" w:rsidRPr="009272AC" w:rsidRDefault="009272AC" w:rsidP="009272AC">
      <w:pPr>
        <w:ind w:firstLine="69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2AC" w:rsidRPr="009272AC" w:rsidRDefault="009272AC" w:rsidP="009272AC">
      <w:pPr>
        <w:ind w:firstLine="69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2AC" w:rsidRPr="009272AC" w:rsidRDefault="009272AC" w:rsidP="009272AC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19.06.2014</w:t>
      </w:r>
      <w:r w:rsidRPr="009272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17</w:t>
      </w:r>
      <w:r w:rsidRPr="009272A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272AC" w:rsidRPr="009272AC" w:rsidRDefault="009272AC" w:rsidP="009272AC">
      <w:pPr>
        <w:ind w:firstLine="69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2AC" w:rsidRPr="009272AC" w:rsidRDefault="009272AC" w:rsidP="009272AC">
      <w:pPr>
        <w:ind w:firstLine="69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2AC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272A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272AC" w:rsidRPr="009272AC" w:rsidRDefault="009272AC" w:rsidP="009272AC">
      <w:pPr>
        <w:ind w:firstLine="69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2AC" w:rsidRDefault="009272AC" w:rsidP="009272AC">
      <w:pPr>
        <w:tabs>
          <w:tab w:val="left" w:pos="9354"/>
        </w:tabs>
        <w:spacing w:line="240" w:lineRule="exact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spacing w:line="240" w:lineRule="exact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порядке организации и осуществления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жилищного контроля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со ст. 20 Жилищного кодекса Российской Федерации, на основании Устава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</w:t>
      </w: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272AC" w:rsidRDefault="009272AC" w:rsidP="009272AC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порядке организации и осуществл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муниципального жилищного контроля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9272AC" w:rsidRDefault="009272AC" w:rsidP="009272AC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9272AC" w:rsidRDefault="009272AC" w:rsidP="009272AC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272AC" w:rsidRDefault="009272AC" w:rsidP="009272AC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9272AC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9272AC" w:rsidRDefault="009272AC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CB00A9" w:rsidRDefault="00D42980" w:rsidP="00FA1538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D42980" w:rsidRDefault="00D42980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D42980" w:rsidRDefault="00D42980" w:rsidP="00FA1538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42980" w:rsidRDefault="00D42980" w:rsidP="00FA1538">
      <w:pPr>
        <w:spacing w:line="240" w:lineRule="exact"/>
        <w:ind w:left="4820"/>
        <w:jc w:val="both"/>
        <w:rPr>
          <w:sz w:val="26"/>
          <w:szCs w:val="26"/>
        </w:rPr>
      </w:pPr>
    </w:p>
    <w:p w:rsidR="00D42980" w:rsidRDefault="00D42980" w:rsidP="00FA1538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B05A62">
        <w:rPr>
          <w:sz w:val="26"/>
          <w:szCs w:val="26"/>
        </w:rPr>
        <w:t>19.06.2014</w:t>
      </w:r>
      <w:r>
        <w:rPr>
          <w:sz w:val="26"/>
          <w:szCs w:val="26"/>
        </w:rPr>
        <w:t xml:space="preserve">             №</w:t>
      </w:r>
      <w:r w:rsidR="00B05A62">
        <w:rPr>
          <w:sz w:val="26"/>
          <w:szCs w:val="26"/>
        </w:rPr>
        <w:t xml:space="preserve"> 17-па</w:t>
      </w:r>
    </w:p>
    <w:p w:rsidR="00D42980" w:rsidRDefault="00D42980" w:rsidP="00D42980">
      <w:pPr>
        <w:ind w:left="4820"/>
        <w:jc w:val="both"/>
        <w:rPr>
          <w:sz w:val="26"/>
          <w:szCs w:val="26"/>
        </w:rPr>
      </w:pPr>
    </w:p>
    <w:p w:rsidR="00D42980" w:rsidRDefault="00D42980" w:rsidP="00D42980">
      <w:pPr>
        <w:ind w:left="4820"/>
        <w:jc w:val="both"/>
        <w:rPr>
          <w:sz w:val="26"/>
          <w:szCs w:val="26"/>
        </w:rPr>
      </w:pPr>
    </w:p>
    <w:p w:rsidR="00D42980" w:rsidRDefault="00D42980" w:rsidP="00FA153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42980" w:rsidRDefault="00D42980" w:rsidP="00FA15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организации и осуществления муниципального жилищного контроля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Хабаровского края</w:t>
      </w:r>
    </w:p>
    <w:p w:rsidR="00D42980" w:rsidRDefault="00D42980" w:rsidP="00FA1538">
      <w:pPr>
        <w:jc w:val="center"/>
        <w:rPr>
          <w:sz w:val="26"/>
          <w:szCs w:val="26"/>
        </w:rPr>
      </w:pPr>
    </w:p>
    <w:p w:rsidR="00D42980" w:rsidRDefault="00D42980" w:rsidP="00FA153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FA1538" w:rsidRDefault="00FA1538" w:rsidP="00FA1538">
      <w:pPr>
        <w:ind w:firstLine="709"/>
        <w:jc w:val="center"/>
        <w:rPr>
          <w:sz w:val="26"/>
          <w:szCs w:val="26"/>
        </w:rPr>
      </w:pPr>
    </w:p>
    <w:p w:rsidR="003F0ED5" w:rsidRDefault="00D42980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Настоящее Положение</w:t>
      </w:r>
      <w:r w:rsidR="00B35E0B">
        <w:rPr>
          <w:sz w:val="26"/>
          <w:szCs w:val="26"/>
        </w:rPr>
        <w:t xml:space="preserve"> разработано в соответствии с Жилищным коде</w:t>
      </w:r>
      <w:r w:rsidR="00B35E0B">
        <w:rPr>
          <w:sz w:val="26"/>
          <w:szCs w:val="26"/>
        </w:rPr>
        <w:t>к</w:t>
      </w:r>
      <w:r w:rsidR="00B35E0B">
        <w:rPr>
          <w:sz w:val="26"/>
          <w:szCs w:val="26"/>
        </w:rPr>
        <w:t>сом Российской Феде</w:t>
      </w:r>
      <w:r w:rsidR="003F0ED5">
        <w:rPr>
          <w:sz w:val="26"/>
          <w:szCs w:val="26"/>
        </w:rPr>
        <w:t>рации, Федеральным законом от 06</w:t>
      </w:r>
      <w:r w:rsidR="00B35E0B">
        <w:rPr>
          <w:sz w:val="26"/>
          <w:szCs w:val="26"/>
        </w:rPr>
        <w:t>.10.2003 № 131-ФЗ «Об общих принципах организации местного самоуправления в Российской Федер</w:t>
      </w:r>
      <w:r w:rsidR="00B35E0B">
        <w:rPr>
          <w:sz w:val="26"/>
          <w:szCs w:val="26"/>
        </w:rPr>
        <w:t>а</w:t>
      </w:r>
      <w:r w:rsidR="00B35E0B">
        <w:rPr>
          <w:sz w:val="26"/>
          <w:szCs w:val="26"/>
        </w:rPr>
        <w:t>ции», Федеральным законом от 26.12.2008 № 294-ФЗ «О защите прав юридических лиц и индивидуальных предпринимателей при осуществлении</w:t>
      </w:r>
      <w:r w:rsidR="00B7612D">
        <w:rPr>
          <w:sz w:val="26"/>
          <w:szCs w:val="26"/>
        </w:rPr>
        <w:t xml:space="preserve"> государственного контроля (надзора) и муниципального контроля», Уставом </w:t>
      </w:r>
      <w:proofErr w:type="spellStart"/>
      <w:r w:rsidR="00B7612D">
        <w:rPr>
          <w:sz w:val="26"/>
          <w:szCs w:val="26"/>
        </w:rPr>
        <w:t>Нижнепронгенского</w:t>
      </w:r>
      <w:proofErr w:type="spellEnd"/>
      <w:r w:rsidR="00B7612D">
        <w:rPr>
          <w:sz w:val="26"/>
          <w:szCs w:val="26"/>
        </w:rPr>
        <w:t xml:space="preserve"> сельского поселения, устанавливает порядок организации и проведение муниц</w:t>
      </w:r>
      <w:r w:rsidR="00B7612D">
        <w:rPr>
          <w:sz w:val="26"/>
          <w:szCs w:val="26"/>
        </w:rPr>
        <w:t>и</w:t>
      </w:r>
      <w:r w:rsidR="00B7612D">
        <w:rPr>
          <w:sz w:val="26"/>
          <w:szCs w:val="26"/>
        </w:rPr>
        <w:t>пального жилищного контроля за соблюдением юридическими</w:t>
      </w:r>
      <w:proofErr w:type="gramEnd"/>
      <w:r w:rsidR="00B7612D">
        <w:rPr>
          <w:sz w:val="26"/>
          <w:szCs w:val="26"/>
        </w:rPr>
        <w:t xml:space="preserve"> лицами, индивид</w:t>
      </w:r>
      <w:r w:rsidR="00B7612D">
        <w:rPr>
          <w:sz w:val="26"/>
          <w:szCs w:val="26"/>
        </w:rPr>
        <w:t>у</w:t>
      </w:r>
      <w:r w:rsidR="00B7612D">
        <w:rPr>
          <w:sz w:val="26"/>
          <w:szCs w:val="26"/>
        </w:rPr>
        <w:t>альными предпринимателями и гражданами обязательных требований, устано</w:t>
      </w:r>
      <w:r w:rsidR="00B7612D">
        <w:rPr>
          <w:sz w:val="26"/>
          <w:szCs w:val="26"/>
        </w:rPr>
        <w:t>в</w:t>
      </w:r>
      <w:r w:rsidR="00B7612D">
        <w:rPr>
          <w:sz w:val="26"/>
          <w:szCs w:val="26"/>
        </w:rPr>
        <w:t>ленных в отношении муниципального жилищного фонда федеральными законами, законами Хабаровского края в области жилищных отношений, а также муниц</w:t>
      </w:r>
      <w:r w:rsidR="00B7612D">
        <w:rPr>
          <w:sz w:val="26"/>
          <w:szCs w:val="26"/>
        </w:rPr>
        <w:t>и</w:t>
      </w:r>
      <w:r w:rsidR="00B7612D">
        <w:rPr>
          <w:sz w:val="26"/>
          <w:szCs w:val="26"/>
        </w:rPr>
        <w:t>пальными правовыми актами.</w:t>
      </w:r>
    </w:p>
    <w:p w:rsidR="00D42980" w:rsidRDefault="003F0ED5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Понятия и термины, применяемые в настоящем Положении, применяю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в значениях, определенных Жилищным кодексом Российской Федерации и иными федеральными законами, регулирующими правоотношения при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лении муниципального</w:t>
      </w:r>
      <w:r w:rsidR="00D42980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жилищного контроля.</w:t>
      </w:r>
    </w:p>
    <w:p w:rsidR="003F0ED5" w:rsidRDefault="003F0ED5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Муниципальный жилищный контроль на территории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 (далее – поселения) осуществляется специалистом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поселения, уполномоченным распоряжением администрации поселения – (далее – орган муниципального жилищного контроля).</w:t>
      </w:r>
    </w:p>
    <w:p w:rsidR="003F0ED5" w:rsidRDefault="003F0ED5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Должностное лицо органа муниципального жилищного контроля (далее – муниципальный жилищный </w:t>
      </w:r>
      <w:r w:rsidR="002948FA">
        <w:rPr>
          <w:sz w:val="26"/>
          <w:szCs w:val="26"/>
        </w:rPr>
        <w:t>инспектор), уполномоченное осуществлять муниц</w:t>
      </w:r>
      <w:r w:rsidR="002948FA">
        <w:rPr>
          <w:sz w:val="26"/>
          <w:szCs w:val="26"/>
        </w:rPr>
        <w:t>и</w:t>
      </w:r>
      <w:r w:rsidR="002948FA">
        <w:rPr>
          <w:sz w:val="26"/>
          <w:szCs w:val="26"/>
        </w:rPr>
        <w:t>пальный жилищный контроль, утверждается распоряжением администрации пос</w:t>
      </w:r>
      <w:r w:rsidR="002948FA">
        <w:rPr>
          <w:sz w:val="26"/>
          <w:szCs w:val="26"/>
        </w:rPr>
        <w:t>е</w:t>
      </w:r>
      <w:r w:rsidR="002948FA">
        <w:rPr>
          <w:sz w:val="26"/>
          <w:szCs w:val="26"/>
        </w:rPr>
        <w:t>ления.</w:t>
      </w:r>
    </w:p>
    <w:p w:rsidR="002948FA" w:rsidRDefault="002948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proofErr w:type="gramStart"/>
      <w:r>
        <w:rPr>
          <w:sz w:val="26"/>
          <w:szCs w:val="26"/>
        </w:rPr>
        <w:t>Должностное лицо, уполномоченное на осуществление муниципального жилищного контроля взаимодействует с уполномоченным органом исполнител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власти края, осуществляющим государственный жилищный надзор в порядке, установленном Законом Хабаровского края от 31.10.2012 № 226 «О порядке вза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модействия органов муниципального жилищного контроля с органом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ственного жилищного надзора Хабаровского края при организации и осуществл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муниципального жилищного контроля на территории Хабаровского края».</w:t>
      </w:r>
      <w:proofErr w:type="gramEnd"/>
    </w:p>
    <w:p w:rsidR="002948FA" w:rsidRDefault="002948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Муниципальный жилищный контроль осуществляется в форме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плановых и внеплановых проверок.</w:t>
      </w:r>
    </w:p>
    <w:p w:rsidR="002948FA" w:rsidRDefault="002948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Плановые и внеплановые проверки проводятся в форме документарной и (или) выездной проверки в порядке, установленном статьями 11 и 12 Федерального закона от 26.12.2008 № 294-ФЗ «О защите прав юридических лиц и индивидуал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предпринимателей при осуществлении государственного контроля (надзора) и муниципального контроля».</w:t>
      </w:r>
    </w:p>
    <w:p w:rsidR="002948FA" w:rsidRDefault="002948FA" w:rsidP="00D42980">
      <w:pPr>
        <w:ind w:firstLine="709"/>
        <w:jc w:val="both"/>
        <w:rPr>
          <w:sz w:val="26"/>
          <w:szCs w:val="26"/>
        </w:rPr>
      </w:pPr>
    </w:p>
    <w:p w:rsidR="002948FA" w:rsidRDefault="002948FA" w:rsidP="00FA153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Права муниципального жилищного инспектора</w:t>
      </w:r>
    </w:p>
    <w:p w:rsidR="00FA1538" w:rsidRDefault="00FA1538" w:rsidP="00FA1538">
      <w:pPr>
        <w:ind w:firstLine="709"/>
        <w:jc w:val="center"/>
        <w:rPr>
          <w:sz w:val="26"/>
          <w:szCs w:val="26"/>
        </w:rPr>
      </w:pPr>
    </w:p>
    <w:p w:rsidR="002948FA" w:rsidRDefault="002948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жилищный инспектор, осуществляющий муниципальный жилищный контроль, имеет право:</w:t>
      </w:r>
    </w:p>
    <w:p w:rsidR="002948FA" w:rsidRDefault="002948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на основании</w:t>
      </w:r>
      <w:r w:rsidR="002F2D6B">
        <w:rPr>
          <w:sz w:val="26"/>
          <w:szCs w:val="26"/>
        </w:rPr>
        <w:t xml:space="preserve"> мотивированных письменных запр</w:t>
      </w:r>
      <w:r w:rsidR="002F2D6B">
        <w:rPr>
          <w:sz w:val="26"/>
          <w:szCs w:val="26"/>
        </w:rPr>
        <w:t>о</w:t>
      </w:r>
      <w:r w:rsidR="002F2D6B">
        <w:rPr>
          <w:sz w:val="26"/>
          <w:szCs w:val="26"/>
        </w:rPr>
        <w:t>сов от органов государственной власти, органов местного самоуправления, юрид</w:t>
      </w:r>
      <w:r w:rsidR="002F2D6B">
        <w:rPr>
          <w:sz w:val="26"/>
          <w:szCs w:val="26"/>
        </w:rPr>
        <w:t>и</w:t>
      </w:r>
      <w:r w:rsidR="002F2D6B">
        <w:rPr>
          <w:sz w:val="26"/>
          <w:szCs w:val="26"/>
        </w:rPr>
        <w:t>ческих лиц, индивидуальных предпринимателей и граждан информацию и док</w:t>
      </w:r>
      <w:r w:rsidR="002F2D6B">
        <w:rPr>
          <w:sz w:val="26"/>
          <w:szCs w:val="26"/>
        </w:rPr>
        <w:t>у</w:t>
      </w:r>
      <w:r w:rsidR="002F2D6B">
        <w:rPr>
          <w:sz w:val="26"/>
          <w:szCs w:val="26"/>
        </w:rPr>
        <w:t>менты, необходимые для проверки соблюдения обязательных требований;</w:t>
      </w:r>
    </w:p>
    <w:p w:rsidR="002F2D6B" w:rsidRDefault="002F2D6B" w:rsidP="00D429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беспрепятственно по предъявлении служебного удостоверения и копии приказа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– жилые помещения в многоквартирных домах и пров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дить их обследования, а также исследования, испытания, расследования, эксперт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зы и другие мероприятия по контролю, проверять соответствие устава товарищ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собственников жилья, внесенных в устав изменений требованиям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 Федерации, а по заявлениям собственников помещений в многоквартирном доме проверять правомерность принятия общим собранием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правомерность избрания общим собранием членов товарищества собственн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 жилья председателя правления товарищества и других членов правления тов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рищества, правомерность принятия собственниками помещений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многокварти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ном доме на общем собрании таких собственников решения о выборе юридическ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лица независимо от организационно-правовой формы или индивидуального предпринимателя, осуществляющих деятельность по управлению многокварти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ным домом (далее – управляющая организация), в целях заключения с управля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условий этого договора и его заключения;</w:t>
      </w:r>
      <w:proofErr w:type="gramEnd"/>
    </w:p>
    <w:p w:rsidR="002F2D6B" w:rsidRDefault="002F2D6B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выдавать предписания о прекращении нарушений обязательных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об устранении выявленных нарушений, о проведении мероприятий по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чению соблюдения обязательных требований, в том числе об устранении в шест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месячный срок со дня </w:t>
      </w:r>
      <w:proofErr w:type="gramStart"/>
      <w:r>
        <w:rPr>
          <w:sz w:val="26"/>
          <w:szCs w:val="26"/>
        </w:rPr>
        <w:t>направления такого предписания</w:t>
      </w:r>
      <w:r w:rsidR="008B27FA">
        <w:rPr>
          <w:sz w:val="26"/>
          <w:szCs w:val="26"/>
        </w:rPr>
        <w:t xml:space="preserve"> несоответствия устава т</w:t>
      </w:r>
      <w:r w:rsidR="008B27FA">
        <w:rPr>
          <w:sz w:val="26"/>
          <w:szCs w:val="26"/>
        </w:rPr>
        <w:t>о</w:t>
      </w:r>
      <w:r w:rsidR="008B27FA">
        <w:rPr>
          <w:sz w:val="26"/>
          <w:szCs w:val="26"/>
        </w:rPr>
        <w:t>варищества собственников</w:t>
      </w:r>
      <w:proofErr w:type="gramEnd"/>
      <w:r w:rsidR="008B27FA">
        <w:rPr>
          <w:sz w:val="26"/>
          <w:szCs w:val="26"/>
        </w:rPr>
        <w:t xml:space="preserve"> жилья, внесенных в устав изменений обязательным требованиям;</w:t>
      </w:r>
    </w:p>
    <w:p w:rsidR="008B27FA" w:rsidRDefault="008B27FA" w:rsidP="00D429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нистративных правонарушений и принимать меры по предотвращению таких нарушений при наделении органов муниципального жилищного контроля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ствующими полномочиями в соответствии с законодательством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рации;</w:t>
      </w:r>
      <w:proofErr w:type="gramEnd"/>
    </w:p>
    <w:p w:rsidR="008B27FA" w:rsidRDefault="008B27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направлять в уполномоченные органы материалы, связанные с нарушени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обязательных требований, для решения вопросов о возбуждении уголовных дел по признакам преступлений.</w:t>
      </w:r>
    </w:p>
    <w:p w:rsidR="008B27FA" w:rsidRDefault="008B27FA" w:rsidP="00D42980">
      <w:pPr>
        <w:ind w:firstLine="709"/>
        <w:jc w:val="both"/>
        <w:rPr>
          <w:sz w:val="26"/>
          <w:szCs w:val="26"/>
        </w:rPr>
      </w:pPr>
    </w:p>
    <w:p w:rsidR="008B27FA" w:rsidRDefault="008B27FA" w:rsidP="00FA153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Организация и проведение проверок юридических лиц и индивидуальных предпринимателей</w:t>
      </w:r>
    </w:p>
    <w:p w:rsidR="008B27FA" w:rsidRDefault="008B27FA" w:rsidP="00D42980">
      <w:pPr>
        <w:ind w:firstLine="709"/>
        <w:jc w:val="both"/>
        <w:rPr>
          <w:sz w:val="26"/>
          <w:szCs w:val="26"/>
        </w:rPr>
      </w:pPr>
    </w:p>
    <w:p w:rsidR="008B27FA" w:rsidRDefault="008B27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Плановые проверки проводятся в соответствии с утвержденными план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по муниципальному жилищному контролю.</w:t>
      </w:r>
    </w:p>
    <w:p w:rsidR="008B27FA" w:rsidRDefault="008B27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Ежегодный план проведения плановых проверок разрабатывается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ном муниципального жилищного контроля в соответствии с его полномочиями.</w:t>
      </w:r>
    </w:p>
    <w:p w:rsidR="008B27FA" w:rsidRDefault="008B27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В ежегодных планах проведения плановых проверок указываются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 сведения:</w:t>
      </w:r>
    </w:p>
    <w:p w:rsidR="008B27FA" w:rsidRDefault="008B27FA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юридических лиц (их филиалов, представительств, обосо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телей и места фактического осуществления ими своей деятельности;</w:t>
      </w:r>
    </w:p>
    <w:p w:rsidR="00507EC3" w:rsidRDefault="00507EC3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цель и основание проведения каждой плановой проверки;</w:t>
      </w:r>
    </w:p>
    <w:p w:rsidR="00507EC3" w:rsidRDefault="00507EC3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дата и сроки проведения каждой плановой проверки;</w:t>
      </w:r>
    </w:p>
    <w:p w:rsidR="00507EC3" w:rsidRDefault="00507EC3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органа муниципального жилищного контроля,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ющего конкретную плановую проверку. При проведении плановой проверки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нами муниципального жилищного контроля совместно указываются наименования всех участвующих в такой проверке органов.</w:t>
      </w:r>
    </w:p>
    <w:p w:rsidR="00507EC3" w:rsidRDefault="00507EC3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Ежегодный план проведения плановых проверок утверждается руков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дителем органа муниципального жилищного контроля.</w:t>
      </w:r>
    </w:p>
    <w:p w:rsidR="00507EC3" w:rsidRDefault="00507EC3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Утвержденный ежегодный план проведения плановых проверок дов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дится до сведения заинтересованных лиц посредством его размещения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альном сайте администрации Николаевского муниципального района – </w:t>
      </w:r>
      <w:hyperlink r:id="rId8" w:history="1">
        <w:r w:rsidRPr="009F32EE">
          <w:rPr>
            <w:rStyle w:val="af3"/>
            <w:color w:val="auto"/>
            <w:sz w:val="26"/>
            <w:szCs w:val="26"/>
            <w:lang w:val="en-US"/>
          </w:rPr>
          <w:t>www</w:t>
        </w:r>
        <w:r w:rsidRPr="009F32EE">
          <w:rPr>
            <w:rStyle w:val="af3"/>
            <w:color w:val="auto"/>
            <w:sz w:val="26"/>
            <w:szCs w:val="26"/>
          </w:rPr>
          <w:t>.</w:t>
        </w:r>
        <w:proofErr w:type="spellStart"/>
        <w:r w:rsidRPr="009F32EE">
          <w:rPr>
            <w:rStyle w:val="af3"/>
            <w:color w:val="auto"/>
            <w:sz w:val="26"/>
            <w:szCs w:val="26"/>
            <w:lang w:val="en-US"/>
          </w:rPr>
          <w:t>nikoladm</w:t>
        </w:r>
        <w:proofErr w:type="spellEnd"/>
        <w:r w:rsidRPr="009F32EE">
          <w:rPr>
            <w:rStyle w:val="af3"/>
            <w:color w:val="auto"/>
            <w:sz w:val="26"/>
            <w:szCs w:val="26"/>
          </w:rPr>
          <w:t>.</w:t>
        </w:r>
        <w:proofErr w:type="spellStart"/>
        <w:r w:rsidRPr="009F32EE">
          <w:rPr>
            <w:rStyle w:val="af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F32EE">
        <w:rPr>
          <w:sz w:val="26"/>
          <w:szCs w:val="26"/>
        </w:rPr>
        <w:t>.</w:t>
      </w:r>
    </w:p>
    <w:p w:rsidR="00507EC3" w:rsidRDefault="00507EC3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В срок до 01 сентября года, предшествующего году проведения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</w:t>
      </w:r>
      <w:r w:rsidR="00281EFF">
        <w:rPr>
          <w:sz w:val="26"/>
          <w:szCs w:val="26"/>
        </w:rPr>
        <w:t xml:space="preserve"> проверок, проект ежегодного плана проведения плановых проверок в отнош</w:t>
      </w:r>
      <w:r w:rsidR="00281EFF">
        <w:rPr>
          <w:sz w:val="26"/>
          <w:szCs w:val="26"/>
        </w:rPr>
        <w:t>е</w:t>
      </w:r>
      <w:r w:rsidR="00281EFF">
        <w:rPr>
          <w:sz w:val="26"/>
          <w:szCs w:val="26"/>
        </w:rPr>
        <w:t>нии юридических лиц и индивидуальных предпринимателей направляется на ра</w:t>
      </w:r>
      <w:r w:rsidR="00281EFF">
        <w:rPr>
          <w:sz w:val="26"/>
          <w:szCs w:val="26"/>
        </w:rPr>
        <w:t>с</w:t>
      </w:r>
      <w:r w:rsidR="00281EFF">
        <w:rPr>
          <w:sz w:val="26"/>
          <w:szCs w:val="26"/>
        </w:rPr>
        <w:t>смотрение в органы прокуратуры.</w:t>
      </w:r>
    </w:p>
    <w:p w:rsidR="00281EFF" w:rsidRDefault="00281EFF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Орган муниципального жилищного контроля рассматривает предлож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органов прокуратуры и по итогам их рассмотрения направляет в органы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куратуры в срок до 01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7333C8" w:rsidRDefault="007333C8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Плановые проверки проводятся не чаще чем один раз в год.</w:t>
      </w:r>
    </w:p>
    <w:p w:rsidR="007333C8" w:rsidRDefault="007333C8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Основанием для включения плановой проверки в ежегодный план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ведения плановых проверок является истечение одного года со дня:</w:t>
      </w:r>
    </w:p>
    <w:p w:rsidR="007333C8" w:rsidRDefault="007333C8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3.9.1. </w:t>
      </w:r>
      <w:proofErr w:type="gramStart"/>
      <w:r>
        <w:rPr>
          <w:sz w:val="26"/>
          <w:szCs w:val="26"/>
        </w:rPr>
        <w:t>Начала осуществления юридическим лицом, индивидуальным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принимателем деятельности по управлению многоквартирными домами и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по оказанию услуг и (или) выполнению работ по содержанию и ремонту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имущества в многоквартирных домах в соответствии с представленным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 государственного жилищного надзора уведомлением о начале указанной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тельности;</w:t>
      </w:r>
      <w:proofErr w:type="gramEnd"/>
    </w:p>
    <w:p w:rsidR="007333C8" w:rsidRDefault="007333C8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3.9.2. Окончания проведения последней плановой проверки юридического лица, индивидуального предпринимателя.</w:t>
      </w:r>
    </w:p>
    <w:p w:rsidR="007333C8" w:rsidRDefault="007333C8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Основанием для проведения внеплановой проверки является:</w:t>
      </w:r>
    </w:p>
    <w:p w:rsidR="00221F2C" w:rsidRDefault="007333C8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3.10.1. Истечение срока исполнения юридическим лицом, индивидуальным предпринимателем ранее выданного органом муниципального жилищного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предписания об устранении выявленного нарушения обязательных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и (или) требований, установленных муниципальными правовыми актами.</w:t>
      </w:r>
    </w:p>
    <w:p w:rsidR="00221F2C" w:rsidRDefault="00221F2C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3.10.2. Поступление в органы муниципального жилищного контроля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щений и заявлений граждан, индивидуальных предпринимателей, юридических лиц информации от органов государственной власти, органов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ления, из средств массовой информации о следующих фактах:</w:t>
      </w:r>
    </w:p>
    <w:p w:rsidR="00221F2C" w:rsidRDefault="00221F2C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никам истории и культуры) народов Российской Федерации, безопасности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ства, а также угрозы чрезвычайных ситуаций природного и техногенного характ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ра;</w:t>
      </w:r>
    </w:p>
    <w:p w:rsidR="00221F2C" w:rsidRDefault="00221F2C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туры) народов Российской Федерации, безопасности государства, а также возни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новение чрезвычайных ситуаций природного и техногенного характера;</w:t>
      </w:r>
    </w:p>
    <w:p w:rsidR="00221F2C" w:rsidRDefault="00221F2C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нарушение прав потребителей (в случае обращения граждан, права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нарушены);</w:t>
      </w:r>
    </w:p>
    <w:p w:rsidR="00EF447B" w:rsidRDefault="00221F2C" w:rsidP="00D429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о фактах нарушения обязательных требований к порядку принятия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щим собранием собственников помещений в многоквартирном доме решения 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здании товарищества собственников жилья, уставу товарищества собственников жилья и внесенным в него изменениям, порядку принятия собственниками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щений</w:t>
      </w:r>
      <w:proofErr w:type="gramEnd"/>
      <w:r>
        <w:rPr>
          <w:sz w:val="26"/>
          <w:szCs w:val="26"/>
        </w:rPr>
        <w:t xml:space="preserve">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</w:t>
      </w:r>
      <w:r w:rsidR="00EF447B">
        <w:rPr>
          <w:sz w:val="26"/>
          <w:szCs w:val="26"/>
        </w:rPr>
        <w:t>утверждения условий такого договора и его заключении, а также нарушения управляющей организацией обязательств, предусмотренных 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</w:t>
      </w:r>
      <w:r w:rsidR="00EF447B">
        <w:rPr>
          <w:sz w:val="26"/>
          <w:szCs w:val="26"/>
        </w:rPr>
        <w:t>о</w:t>
      </w:r>
      <w:r w:rsidR="00EF447B">
        <w:rPr>
          <w:sz w:val="26"/>
          <w:szCs w:val="26"/>
        </w:rPr>
        <w:t>верки.</w:t>
      </w:r>
    </w:p>
    <w:p w:rsidR="007333C8" w:rsidRDefault="00EF447B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Внеплановая выездная проверка юридических лиц, индивидуальных предпринимателей может быть проведена по основаниям: возникновения угрозы причинения вреда жизни, здоровью граждан, вреда животным, растениям, окруж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ющей среде, объектам культурного наследия (памятникам истории и культуры) народов Российской Федерации, безопасности государства, а также угрозы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дерации, безопасности государства, а также возникновение чрезвычайных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природного и техногенного характера после согласования с органом прокур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туры по месту осуществления деятельности таких юридических лиц, индивидуал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предпринимателей.</w:t>
      </w:r>
      <w:r w:rsidR="007333C8">
        <w:rPr>
          <w:sz w:val="26"/>
          <w:szCs w:val="26"/>
        </w:rPr>
        <w:t xml:space="preserve"> </w:t>
      </w:r>
    </w:p>
    <w:p w:rsidR="00FA1538" w:rsidRDefault="00FA1538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 Проверка проводится на основании приказа руководителя органа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жилищного контроля о проведении проверки, которая оформляется в соответствии с Приказом Министерства экономического развития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от 30.04.2009 № 141 «О реализации положений Федерального закона «О защите прав юридических лиц и индивидуальных предпринимателей при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ществлении государственного контроля (надзора) и муниципального контроля».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приказе руководителя органа муниципального жилищного контроля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зываются сведения, предусмотренные частью 2 статьи 14 Федерального закона от 26.12.2008 № 294-ФЗ «О защите прав юридических лиц и индивидуальных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принимателей при осуществлении государственного контроля (надзора) 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контроля».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</w:p>
    <w:p w:rsidR="00853B2D" w:rsidRDefault="00853B2D" w:rsidP="00C437C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Организация и проведение проверок при осуществлении муниципального жилищного контроля в отношении граждан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и внеплановые проверки проводятся в порядке, установленном административным регламентом, утвержденным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</w:p>
    <w:p w:rsidR="00853B2D" w:rsidRDefault="00853B2D" w:rsidP="00C437C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5. Порядок оформления результатов проверки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По результатам проверки муниципальным жилищным инспектором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гана муниципального жилищного контроля, проводящим проверку, составляется акт проверки в двух экземплярах: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для юридических лиц и индивидуальных предпринимателей по форме, установленной Приказом Министерства экономического развития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от 30.04.2009</w:t>
      </w:r>
      <w:r w:rsidR="0002095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141 «О реализации положений Федерального закона «О защите прав юридических лиц и индивидуальных предпринимателей при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ществлении государственного контроля (надзора) и муниципального контроля»;</w:t>
      </w:r>
      <w:proofErr w:type="gramEnd"/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граждан по форме, утвержденной постановлением администрации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селения.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акте проверки юридических лиц и индивидуальных предпринимателей указываются сведения, предусмотренные частью 2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контроля».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акту проверки прилагаются (при наличии) объяснения работников юрид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ческого лица, работников индивидуального предпринимателя, гражданина, на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торых возлагается ответственность за нарушение обязательных требований или требований, установленных муниципальными правовыми актами и иные связанные с результатами проверки документов и их копии.</w:t>
      </w:r>
    </w:p>
    <w:p w:rsidR="00853B2D" w:rsidRDefault="00853B2D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Акт проверки оформляется непосредственно после ее завершения в двух экземплярах, один из которых с копиями</w:t>
      </w:r>
      <w:r w:rsidR="00C437C6">
        <w:rPr>
          <w:sz w:val="26"/>
          <w:szCs w:val="26"/>
        </w:rPr>
        <w:t xml:space="preserve">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</w:t>
      </w:r>
      <w:r w:rsidR="00C437C6">
        <w:rPr>
          <w:sz w:val="26"/>
          <w:szCs w:val="26"/>
        </w:rPr>
        <w:t>к</w:t>
      </w:r>
      <w:r w:rsidR="00C437C6">
        <w:rPr>
          <w:sz w:val="26"/>
          <w:szCs w:val="26"/>
        </w:rPr>
        <w:lastRenderedPageBreak/>
        <w:t xml:space="preserve">том проверки. </w:t>
      </w:r>
      <w:proofErr w:type="gramStart"/>
      <w:r w:rsidR="00C437C6">
        <w:rPr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</w:t>
      </w:r>
      <w:r w:rsidR="00C437C6">
        <w:rPr>
          <w:sz w:val="26"/>
          <w:szCs w:val="26"/>
        </w:rPr>
        <w:t>и</w:t>
      </w:r>
      <w:r w:rsidR="00C437C6">
        <w:rPr>
          <w:sz w:val="26"/>
          <w:szCs w:val="26"/>
        </w:rPr>
        <w:t>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</w:t>
      </w:r>
      <w:r w:rsidR="00C437C6">
        <w:rPr>
          <w:sz w:val="26"/>
          <w:szCs w:val="26"/>
        </w:rPr>
        <w:t>е</w:t>
      </w:r>
      <w:r w:rsidR="00C437C6">
        <w:rPr>
          <w:sz w:val="26"/>
          <w:szCs w:val="26"/>
        </w:rPr>
        <w:t>нием о вручении, которое приобщается к экземпляру акта проверки, хранящемуся в деле органа муниципального жилищного контроля.</w:t>
      </w:r>
      <w:proofErr w:type="gramEnd"/>
    </w:p>
    <w:p w:rsidR="00C437C6" w:rsidRDefault="00C437C6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proofErr w:type="gramStart"/>
      <w:r>
        <w:rPr>
          <w:sz w:val="26"/>
          <w:szCs w:val="26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ваний, установленных муниципальными правовыми актами, муниципальные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лищные инспекторы, проводившие проверку, в пределах полномочий,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ренных законодательством Российской Федерации, обязаны принять меры,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смотренные статьей 17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C437C6" w:rsidRDefault="00C437C6" w:rsidP="00D42980">
      <w:pPr>
        <w:ind w:firstLine="709"/>
        <w:jc w:val="both"/>
        <w:rPr>
          <w:sz w:val="26"/>
          <w:szCs w:val="26"/>
        </w:rPr>
      </w:pPr>
    </w:p>
    <w:p w:rsidR="00C437C6" w:rsidRDefault="00C437C6" w:rsidP="00C437C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Ответственность органа муниципального жилищного контроля 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жилищного инспектора</w:t>
      </w:r>
    </w:p>
    <w:p w:rsidR="00C437C6" w:rsidRDefault="00C437C6" w:rsidP="00D42980">
      <w:pPr>
        <w:ind w:firstLine="709"/>
        <w:jc w:val="both"/>
        <w:rPr>
          <w:sz w:val="26"/>
          <w:szCs w:val="26"/>
        </w:rPr>
      </w:pPr>
    </w:p>
    <w:p w:rsidR="00C437C6" w:rsidRPr="00507EC3" w:rsidRDefault="00C437C6" w:rsidP="00D42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 муниципального жилищного контроля, муниципальный жилищный инспектор в случае ненадлежащего исполнения служебных обязанностей, 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шения противоправных действий (бездействия) при проведении проверки несут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ветственность в соответствии с законодательством Российской Федерации.</w:t>
      </w:r>
    </w:p>
    <w:sectPr w:rsidR="00C437C6" w:rsidRPr="00507EC3" w:rsidSect="00C437C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1C" w:rsidRDefault="00FF501C" w:rsidP="00C437C6">
      <w:r>
        <w:separator/>
      </w:r>
    </w:p>
  </w:endnote>
  <w:endnote w:type="continuationSeparator" w:id="0">
    <w:p w:rsidR="00FF501C" w:rsidRDefault="00FF501C" w:rsidP="00C4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1C" w:rsidRDefault="00FF501C" w:rsidP="00C437C6">
      <w:r>
        <w:separator/>
      </w:r>
    </w:p>
  </w:footnote>
  <w:footnote w:type="continuationSeparator" w:id="0">
    <w:p w:rsidR="00FF501C" w:rsidRDefault="00FF501C" w:rsidP="00C4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82769"/>
      <w:docPartObj>
        <w:docPartGallery w:val="Page Numbers (Top of Page)"/>
        <w:docPartUnique/>
      </w:docPartObj>
    </w:sdtPr>
    <w:sdtEndPr/>
    <w:sdtContent>
      <w:p w:rsidR="00C437C6" w:rsidRDefault="00C437C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D8">
          <w:rPr>
            <w:noProof/>
          </w:rPr>
          <w:t>2</w:t>
        </w:r>
        <w:r>
          <w:fldChar w:fldCharType="end"/>
        </w:r>
      </w:p>
    </w:sdtContent>
  </w:sdt>
  <w:p w:rsidR="00C437C6" w:rsidRDefault="00C437C6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6"/>
    <w:rsid w:val="0002095C"/>
    <w:rsid w:val="00114486"/>
    <w:rsid w:val="0019398B"/>
    <w:rsid w:val="00221F2C"/>
    <w:rsid w:val="00281EFF"/>
    <w:rsid w:val="002948FA"/>
    <w:rsid w:val="002F2D6B"/>
    <w:rsid w:val="003A75CC"/>
    <w:rsid w:val="003F0ED5"/>
    <w:rsid w:val="004F6DD8"/>
    <w:rsid w:val="00507EC3"/>
    <w:rsid w:val="007333C8"/>
    <w:rsid w:val="00853B2D"/>
    <w:rsid w:val="008B27FA"/>
    <w:rsid w:val="009272AC"/>
    <w:rsid w:val="00946767"/>
    <w:rsid w:val="009949FC"/>
    <w:rsid w:val="009E75E4"/>
    <w:rsid w:val="009F32EE"/>
    <w:rsid w:val="00B05A62"/>
    <w:rsid w:val="00B35E0B"/>
    <w:rsid w:val="00B7612D"/>
    <w:rsid w:val="00C149B9"/>
    <w:rsid w:val="00C437C6"/>
    <w:rsid w:val="00CB00A9"/>
    <w:rsid w:val="00D42980"/>
    <w:rsid w:val="00D66DE6"/>
    <w:rsid w:val="00EF447B"/>
    <w:rsid w:val="00F4297A"/>
    <w:rsid w:val="00FA1538"/>
    <w:rsid w:val="00FC43A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507EC3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C437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437C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437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437C6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05A62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A6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507EC3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C437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437C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437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437C6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05A62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A6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7DF9-EF14-49E3-B56A-942034AF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2014-06-24T01:42:00Z</cp:lastPrinted>
  <dcterms:created xsi:type="dcterms:W3CDTF">2013-07-22T23:46:00Z</dcterms:created>
  <dcterms:modified xsi:type="dcterms:W3CDTF">2016-02-03T04:46:00Z</dcterms:modified>
</cp:coreProperties>
</file>