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00" w:rsidRPr="00AC1C00" w:rsidRDefault="00AC1C00" w:rsidP="00AC1C0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AC1C00" w:rsidRPr="00AC1C00" w:rsidRDefault="00AC1C00" w:rsidP="00AC1C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C1C00" w:rsidRPr="00AC1C00" w:rsidRDefault="00AC1C00" w:rsidP="00AC1C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1C00" w:rsidRPr="00AC1C00" w:rsidRDefault="00AC1C00" w:rsidP="00AC1C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AC1C00" w:rsidRPr="00AC1C00" w:rsidRDefault="00AC1C00" w:rsidP="00AC1C0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C00" w:rsidRPr="00AC1C00" w:rsidRDefault="00AC1C00" w:rsidP="00AC1C0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16.02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2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 </w:t>
      </w:r>
    </w:p>
    <w:p w:rsidR="00AC1C00" w:rsidRPr="00AC1C00" w:rsidRDefault="00AC1C00" w:rsidP="00AC1C0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C00" w:rsidRPr="00AC1C00" w:rsidRDefault="00AC1C00" w:rsidP="00AC1C00">
      <w:pPr>
        <w:suppressAutoHyphens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AC1C00" w:rsidRPr="00AC1C00" w:rsidRDefault="00AC1C00" w:rsidP="00AC1C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7C0CF9" w:rsidRPr="004F708D" w:rsidRDefault="007C0CF9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14749" w:rsidRDefault="00B14749" w:rsidP="007C0CF9">
      <w:pPr>
        <w:spacing w:line="240" w:lineRule="exact"/>
        <w:ind w:right="52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08D">
        <w:rPr>
          <w:rFonts w:ascii="Times New Roman" w:hAnsi="Times New Roman" w:cs="Times New Roman"/>
          <w:sz w:val="26"/>
          <w:szCs w:val="26"/>
        </w:rPr>
        <w:t xml:space="preserve">О внесении изменений в бюджетный прогноз </w:t>
      </w:r>
      <w:proofErr w:type="spellStart"/>
      <w:r w:rsidR="004F708D" w:rsidRPr="004F708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B4C12" w:rsidRPr="004F708D">
        <w:rPr>
          <w:rFonts w:ascii="Times New Roman" w:hAnsi="Times New Roman" w:cs="Times New Roman"/>
          <w:sz w:val="26"/>
          <w:szCs w:val="26"/>
        </w:rPr>
        <w:t xml:space="preserve"> сел</w:t>
      </w:r>
      <w:r w:rsidR="006B4C12" w:rsidRPr="004F708D">
        <w:rPr>
          <w:rFonts w:ascii="Times New Roman" w:hAnsi="Times New Roman" w:cs="Times New Roman"/>
          <w:sz w:val="26"/>
          <w:szCs w:val="26"/>
        </w:rPr>
        <w:t>ь</w:t>
      </w:r>
      <w:r w:rsidR="006B4C12" w:rsidRPr="004F708D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4F708D">
        <w:rPr>
          <w:rFonts w:ascii="Times New Roman" w:hAnsi="Times New Roman" w:cs="Times New Roman"/>
          <w:sz w:val="26"/>
          <w:szCs w:val="26"/>
        </w:rPr>
        <w:t>на долгосрочный период до 202</w:t>
      </w:r>
      <w:r w:rsidR="006B4C12" w:rsidRPr="004F708D">
        <w:rPr>
          <w:rFonts w:ascii="Times New Roman" w:hAnsi="Times New Roman" w:cs="Times New Roman"/>
          <w:sz w:val="26"/>
          <w:szCs w:val="26"/>
        </w:rPr>
        <w:t>5</w:t>
      </w:r>
      <w:r w:rsidR="007C0CF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0CF9" w:rsidRDefault="007C0CF9" w:rsidP="007C0CF9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CF9" w:rsidRDefault="007C0CF9" w:rsidP="007C0CF9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CF9" w:rsidRPr="004F708D" w:rsidRDefault="007C0CF9" w:rsidP="007C0CF9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Pr="004F708D" w:rsidRDefault="00A07BA0" w:rsidP="007C0C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08D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937A3C" w:rsidRPr="004F708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F708D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937A3C" w:rsidRPr="004F708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F708D" w:rsidRPr="004F708D">
        <w:rPr>
          <w:rFonts w:ascii="Times New Roman" w:hAnsi="Times New Roman" w:cs="Times New Roman"/>
          <w:sz w:val="26"/>
          <w:szCs w:val="26"/>
        </w:rPr>
        <w:t>Ни</w:t>
      </w:r>
      <w:r w:rsidR="004F708D" w:rsidRPr="004F708D">
        <w:rPr>
          <w:rFonts w:ascii="Times New Roman" w:hAnsi="Times New Roman" w:cs="Times New Roman"/>
          <w:sz w:val="26"/>
          <w:szCs w:val="26"/>
        </w:rPr>
        <w:t>ж</w:t>
      </w:r>
      <w:r w:rsidR="004F708D" w:rsidRPr="004F708D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6B4C12" w:rsidRPr="004F708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F708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6B4C12" w:rsidRPr="004F708D">
        <w:rPr>
          <w:rFonts w:ascii="Times New Roman" w:hAnsi="Times New Roman" w:cs="Times New Roman"/>
          <w:sz w:val="26"/>
          <w:szCs w:val="26"/>
        </w:rPr>
        <w:t xml:space="preserve"> Х</w:t>
      </w:r>
      <w:r w:rsidR="006B4C12" w:rsidRPr="004F708D">
        <w:rPr>
          <w:rFonts w:ascii="Times New Roman" w:hAnsi="Times New Roman" w:cs="Times New Roman"/>
          <w:sz w:val="26"/>
          <w:szCs w:val="26"/>
        </w:rPr>
        <w:t>а</w:t>
      </w:r>
      <w:r w:rsidR="006B4C12" w:rsidRPr="004F708D">
        <w:rPr>
          <w:rFonts w:ascii="Times New Roman" w:hAnsi="Times New Roman" w:cs="Times New Roman"/>
          <w:sz w:val="26"/>
          <w:szCs w:val="26"/>
        </w:rPr>
        <w:t>баровского</w:t>
      </w:r>
      <w:r w:rsidR="004F708D" w:rsidRPr="004F708D">
        <w:rPr>
          <w:rFonts w:ascii="Times New Roman" w:hAnsi="Times New Roman" w:cs="Times New Roman"/>
          <w:sz w:val="26"/>
          <w:szCs w:val="26"/>
        </w:rPr>
        <w:t xml:space="preserve"> </w:t>
      </w:r>
      <w:r w:rsidR="006B4C12" w:rsidRPr="004F708D">
        <w:rPr>
          <w:rFonts w:ascii="Times New Roman" w:hAnsi="Times New Roman" w:cs="Times New Roman"/>
          <w:sz w:val="26"/>
          <w:szCs w:val="26"/>
        </w:rPr>
        <w:t>края</w:t>
      </w:r>
      <w:r w:rsidRPr="004F708D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 w:rsidR="00937A3C" w:rsidRPr="004F708D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4F708D">
        <w:rPr>
          <w:rFonts w:ascii="Times New Roman" w:hAnsi="Times New Roman" w:cs="Times New Roman"/>
          <w:sz w:val="26"/>
          <w:szCs w:val="26"/>
        </w:rPr>
        <w:t>законодатель</w:t>
      </w:r>
      <w:r w:rsidR="004B1A55" w:rsidRPr="004F708D">
        <w:rPr>
          <w:rFonts w:ascii="Times New Roman" w:hAnsi="Times New Roman" w:cs="Times New Roman"/>
          <w:sz w:val="26"/>
          <w:szCs w:val="26"/>
        </w:rPr>
        <w:t>ством Российской Федерации</w:t>
      </w:r>
    </w:p>
    <w:p w:rsidR="0007505F" w:rsidRPr="004F708D" w:rsidRDefault="00A07BA0" w:rsidP="007C0CF9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08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C0CF9">
        <w:rPr>
          <w:rFonts w:ascii="Times New Roman" w:hAnsi="Times New Roman" w:cs="Times New Roman"/>
          <w:sz w:val="26"/>
          <w:szCs w:val="26"/>
        </w:rPr>
        <w:t>Внести изменение в б</w:t>
      </w:r>
      <w:r w:rsidRPr="004F708D">
        <w:rPr>
          <w:rFonts w:ascii="Times New Roman" w:hAnsi="Times New Roman" w:cs="Times New Roman"/>
          <w:sz w:val="26"/>
          <w:szCs w:val="26"/>
        </w:rPr>
        <w:t xml:space="preserve">юджетный прогноз </w:t>
      </w:r>
      <w:proofErr w:type="spellStart"/>
      <w:r w:rsidR="004F708D" w:rsidRPr="004F708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B4C12" w:rsidRPr="004F708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40954" w:rsidRPr="004F708D">
        <w:rPr>
          <w:rFonts w:ascii="Times New Roman" w:hAnsi="Times New Roman" w:cs="Times New Roman"/>
          <w:sz w:val="26"/>
          <w:szCs w:val="26"/>
        </w:rPr>
        <w:t>на долгосрочный период до 202</w:t>
      </w:r>
      <w:r w:rsidR="006B4C12" w:rsidRPr="004F708D">
        <w:rPr>
          <w:rFonts w:ascii="Times New Roman" w:hAnsi="Times New Roman" w:cs="Times New Roman"/>
          <w:sz w:val="26"/>
          <w:szCs w:val="26"/>
        </w:rPr>
        <w:t>5</w:t>
      </w:r>
      <w:r w:rsidR="00B40954" w:rsidRPr="004F708D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2274" w:rsidRPr="004F708D">
        <w:rPr>
          <w:rFonts w:ascii="Times New Roman" w:hAnsi="Times New Roman" w:cs="Times New Roman"/>
          <w:sz w:val="26"/>
          <w:szCs w:val="26"/>
        </w:rPr>
        <w:t xml:space="preserve">, </w:t>
      </w:r>
      <w:r w:rsidR="00B40954" w:rsidRPr="004F708D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6B4C12" w:rsidRPr="004F708D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="004F708D" w:rsidRPr="004F708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B4C12" w:rsidRPr="004F708D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="006B4C12" w:rsidRPr="004F708D">
        <w:rPr>
          <w:rFonts w:ascii="Times New Roman" w:hAnsi="Times New Roman" w:cs="Times New Roman"/>
          <w:sz w:val="26"/>
          <w:szCs w:val="26"/>
        </w:rPr>
        <w:t>и</w:t>
      </w:r>
      <w:r w:rsidR="006B4C12" w:rsidRPr="004F708D">
        <w:rPr>
          <w:rFonts w:ascii="Times New Roman" w:hAnsi="Times New Roman" w:cs="Times New Roman"/>
          <w:sz w:val="26"/>
          <w:szCs w:val="26"/>
        </w:rPr>
        <w:t xml:space="preserve">пального района Хабаровского края от </w:t>
      </w:r>
      <w:r w:rsidR="004F708D" w:rsidRPr="004F708D">
        <w:rPr>
          <w:rFonts w:ascii="Times New Roman" w:hAnsi="Times New Roman" w:cs="Times New Roman"/>
          <w:sz w:val="26"/>
          <w:szCs w:val="26"/>
        </w:rPr>
        <w:t>03 февраля 2020 г. № 4-ра</w:t>
      </w:r>
      <w:r w:rsidR="007C0CF9">
        <w:rPr>
          <w:rFonts w:ascii="Times New Roman" w:hAnsi="Times New Roman" w:cs="Times New Roman"/>
          <w:sz w:val="26"/>
          <w:szCs w:val="26"/>
        </w:rPr>
        <w:t xml:space="preserve"> «Об утверждении бюджетного прогноза </w:t>
      </w:r>
      <w:proofErr w:type="spellStart"/>
      <w:r w:rsidR="007C0CF9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7C0CF9">
        <w:rPr>
          <w:rFonts w:ascii="Times New Roman" w:hAnsi="Times New Roman" w:cs="Times New Roman"/>
          <w:sz w:val="26"/>
          <w:szCs w:val="26"/>
        </w:rPr>
        <w:t xml:space="preserve"> сельского поселения на долгосрочный период до 2025 года»</w:t>
      </w:r>
      <w:r w:rsidR="008E2274" w:rsidRPr="004F708D">
        <w:rPr>
          <w:rFonts w:ascii="Times New Roman" w:hAnsi="Times New Roman" w:cs="Times New Roman"/>
          <w:sz w:val="26"/>
          <w:szCs w:val="26"/>
        </w:rPr>
        <w:t>, изложив его в редакции согласно приложению к настоящему распоряжению</w:t>
      </w:r>
      <w:r w:rsidR="00937A3C" w:rsidRPr="004F708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505F" w:rsidRPr="004F708D" w:rsidRDefault="0007505F" w:rsidP="007C0C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08D">
        <w:rPr>
          <w:rFonts w:ascii="Times New Roman" w:hAnsi="Times New Roman" w:cs="Times New Roman"/>
          <w:sz w:val="26"/>
          <w:szCs w:val="26"/>
        </w:rPr>
        <w:t xml:space="preserve">2. </w:t>
      </w:r>
      <w:r w:rsidR="0082029F" w:rsidRPr="004F708D">
        <w:rPr>
          <w:rFonts w:ascii="Times New Roman" w:hAnsi="Times New Roman" w:cs="Times New Roman"/>
          <w:sz w:val="26"/>
          <w:szCs w:val="26"/>
        </w:rPr>
        <w:t>Опубликовать настоящее расп</w:t>
      </w:r>
      <w:r w:rsidR="007C0CF9">
        <w:rPr>
          <w:rFonts w:ascii="Times New Roman" w:hAnsi="Times New Roman" w:cs="Times New Roman"/>
          <w:sz w:val="26"/>
          <w:szCs w:val="26"/>
        </w:rPr>
        <w:t xml:space="preserve">оряжение в «Сборнике нормативных </w:t>
      </w:r>
      <w:r w:rsidR="0082029F" w:rsidRPr="004F708D">
        <w:rPr>
          <w:rFonts w:ascii="Times New Roman" w:hAnsi="Times New Roman" w:cs="Times New Roman"/>
          <w:sz w:val="26"/>
          <w:szCs w:val="26"/>
        </w:rPr>
        <w:t>прав</w:t>
      </w:r>
      <w:r w:rsidR="0082029F" w:rsidRPr="004F708D">
        <w:rPr>
          <w:rFonts w:ascii="Times New Roman" w:hAnsi="Times New Roman" w:cs="Times New Roman"/>
          <w:sz w:val="26"/>
          <w:szCs w:val="26"/>
        </w:rPr>
        <w:t>о</w:t>
      </w:r>
      <w:r w:rsidR="007C0CF9">
        <w:rPr>
          <w:rFonts w:ascii="Times New Roman" w:hAnsi="Times New Roman" w:cs="Times New Roman"/>
          <w:sz w:val="26"/>
          <w:szCs w:val="26"/>
        </w:rPr>
        <w:t>вых актов</w:t>
      </w:r>
      <w:r w:rsidR="0082029F" w:rsidRPr="004F70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708D" w:rsidRPr="004F708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2029F" w:rsidRPr="004F708D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</w:t>
      </w:r>
      <w:r w:rsidR="0082029F" w:rsidRPr="004F708D">
        <w:rPr>
          <w:rFonts w:ascii="Times New Roman" w:hAnsi="Times New Roman" w:cs="Times New Roman"/>
          <w:sz w:val="26"/>
          <w:szCs w:val="26"/>
        </w:rPr>
        <w:t>о</w:t>
      </w:r>
      <w:r w:rsidR="007C0CF9">
        <w:rPr>
          <w:rFonts w:ascii="Times New Roman" w:hAnsi="Times New Roman" w:cs="Times New Roman"/>
          <w:sz w:val="26"/>
          <w:szCs w:val="26"/>
        </w:rPr>
        <w:t>го района Хабаровского края»</w:t>
      </w:r>
      <w:r w:rsidR="0082029F" w:rsidRPr="004F708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</w:t>
      </w:r>
      <w:r w:rsidR="007C0CF9">
        <w:rPr>
          <w:rFonts w:ascii="Times New Roman" w:hAnsi="Times New Roman" w:cs="Times New Roman"/>
          <w:sz w:val="26"/>
          <w:szCs w:val="26"/>
        </w:rPr>
        <w:t xml:space="preserve"> сайте </w:t>
      </w:r>
      <w:r w:rsidR="0082029F" w:rsidRPr="004F708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F708D" w:rsidRPr="004F708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2029F" w:rsidRPr="004F708D">
        <w:rPr>
          <w:rFonts w:ascii="Times New Roman" w:hAnsi="Times New Roman" w:cs="Times New Roman"/>
          <w:sz w:val="26"/>
          <w:szCs w:val="26"/>
        </w:rPr>
        <w:t xml:space="preserve"> сельского поселения Нико</w:t>
      </w:r>
      <w:r w:rsidR="007C0CF9">
        <w:rPr>
          <w:rFonts w:ascii="Times New Roman" w:hAnsi="Times New Roman" w:cs="Times New Roman"/>
          <w:sz w:val="26"/>
          <w:szCs w:val="26"/>
        </w:rPr>
        <w:t>лаев</w:t>
      </w:r>
      <w:r w:rsidR="0082029F" w:rsidRPr="004F708D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</w:t>
      </w:r>
      <w:r w:rsidR="007C0CF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07505F" w:rsidRPr="004F708D" w:rsidRDefault="007C0CF9" w:rsidP="007C0C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7505F" w:rsidRPr="004F708D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82029F" w:rsidRPr="004F708D">
        <w:rPr>
          <w:rFonts w:ascii="Times New Roman" w:hAnsi="Times New Roman" w:cs="Times New Roman"/>
          <w:sz w:val="26"/>
          <w:szCs w:val="26"/>
        </w:rPr>
        <w:t>распоряжение</w:t>
      </w:r>
      <w:r w:rsidR="0007505F" w:rsidRPr="004F708D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 официального опу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ликования.</w:t>
      </w:r>
    </w:p>
    <w:p w:rsidR="0007505F" w:rsidRPr="004F708D" w:rsidRDefault="0007505F" w:rsidP="007C0C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Pr="004F708D" w:rsidRDefault="00A07BA0" w:rsidP="00A07BA0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C0CF9" w:rsidRPr="007C0CF9" w:rsidTr="00895229">
        <w:tc>
          <w:tcPr>
            <w:tcW w:w="4503" w:type="dxa"/>
          </w:tcPr>
          <w:p w:rsidR="007C0CF9" w:rsidRPr="007C0CF9" w:rsidRDefault="007C0CF9" w:rsidP="007C0CF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0CF9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7C0CF9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7C0CF9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7C0CF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C0CF9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7C0CF9" w:rsidRPr="007C0CF9" w:rsidRDefault="007C0CF9" w:rsidP="007C0CF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7C0CF9" w:rsidRPr="007C0CF9" w:rsidRDefault="007C0CF9" w:rsidP="007C0CF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C0CF9" w:rsidRPr="007C0CF9" w:rsidRDefault="007C0CF9" w:rsidP="007C0CF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C0CF9" w:rsidRPr="007C0CF9" w:rsidRDefault="007C0CF9" w:rsidP="007C0CF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0CF9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7C0CF9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A07BA0" w:rsidRDefault="00A07BA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1C00" w:rsidRPr="00AC1C00" w:rsidRDefault="00AC1C00" w:rsidP="00AC1C0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AC1C00" w:rsidRPr="00AC1C00" w:rsidRDefault="00AC1C00" w:rsidP="00AC1C0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1C00" w:rsidRPr="00AC1C00" w:rsidRDefault="00AC1C00" w:rsidP="00AC1C0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распоряжению администрации </w:t>
      </w:r>
      <w:proofErr w:type="spellStart"/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непронгенского</w:t>
      </w:r>
      <w:proofErr w:type="spellEnd"/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AC1C00" w:rsidRPr="00AC1C00" w:rsidRDefault="00AC1C00" w:rsidP="00AC1C00">
      <w:pPr>
        <w:tabs>
          <w:tab w:val="left" w:pos="6420"/>
        </w:tabs>
        <w:autoSpaceDE w:val="0"/>
        <w:autoSpaceDN w:val="0"/>
        <w:adjustRightInd w:val="0"/>
        <w:spacing w:after="0" w:line="240" w:lineRule="exact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1C00" w:rsidRPr="00AC1C00" w:rsidRDefault="00AC1C00" w:rsidP="00AC1C00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16.02.2022          № 2-ра</w:t>
      </w:r>
    </w:p>
    <w:p w:rsidR="00AC1C00" w:rsidRPr="00AC1C00" w:rsidRDefault="00AC1C00" w:rsidP="00AC1C00">
      <w:pPr>
        <w:tabs>
          <w:tab w:val="left" w:pos="6540"/>
        </w:tabs>
        <w:autoSpaceDE w:val="0"/>
        <w:autoSpaceDN w:val="0"/>
        <w:adjustRightInd w:val="0"/>
        <w:spacing w:after="0" w:line="240" w:lineRule="exact"/>
        <w:ind w:left="4820" w:firstLine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администрации </w:t>
      </w:r>
      <w:proofErr w:type="spell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03.02.2020 № 4-ра</w:t>
      </w:r>
    </w:p>
    <w:p w:rsidR="00AC1C00" w:rsidRPr="00AC1C00" w:rsidRDefault="00AC1C00" w:rsidP="00AC1C00">
      <w:pPr>
        <w:spacing w:before="120" w:after="0" w:line="240" w:lineRule="exact"/>
        <w:ind w:left="576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C00" w:rsidRPr="00AC1C00" w:rsidRDefault="00AC1C00" w:rsidP="00AC1C00">
      <w:pPr>
        <w:keepNext/>
        <w:tabs>
          <w:tab w:val="left" w:pos="709"/>
        </w:tabs>
        <w:spacing w:before="60" w:after="60" w:line="240" w:lineRule="exact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ПРОГНОЗ</w:t>
      </w:r>
    </w:p>
    <w:p w:rsidR="00AC1C00" w:rsidRPr="00AC1C00" w:rsidRDefault="00AC1C00" w:rsidP="00AC1C00">
      <w:pPr>
        <w:keepNext/>
        <w:spacing w:before="60" w:after="60" w:line="240" w:lineRule="exact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на долгосрочный период до 2025</w:t>
      </w:r>
      <w:r w:rsidRPr="00AC1C0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AC1C00" w:rsidRPr="00AC1C00" w:rsidRDefault="00AC1C00" w:rsidP="00AC1C00">
      <w:pPr>
        <w:spacing w:before="60" w:after="6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Бюджетный прогноз </w:t>
      </w:r>
      <w:proofErr w:type="spell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долгосро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период до 2025 года (далее - Бюджетный прогноз)  разработан в соответствии с требованиями статьи 170.1 Бюджетного кодекса Российской Федерации  и на 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новании постановления администрации </w:t>
      </w:r>
      <w:proofErr w:type="spell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01 июня 2016 г. № 25- па «О порядке разработки и утверждения бюджетного прогноза </w:t>
      </w:r>
      <w:proofErr w:type="spell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долгосрочный период». </w:t>
      </w:r>
      <w:proofErr w:type="gramEnd"/>
    </w:p>
    <w:p w:rsidR="00AC1C00" w:rsidRPr="00AC1C00" w:rsidRDefault="00AC1C00" w:rsidP="00AC1C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прогноз разработан на основе проекта прогноза социально-экономического развития поселения на долгосрочный период на шесть лет с уч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Российской Федерации от 7 мая 2012 года. 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Основные итоги исполнения бюджета </w:t>
      </w:r>
      <w:proofErr w:type="spellStart"/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(основные показатели бюджета поселения) за отчетный финанс</w:t>
      </w: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вый год</w:t>
      </w:r>
    </w:p>
    <w:p w:rsidR="00AC1C00" w:rsidRPr="00AC1C00" w:rsidRDefault="00AC1C00" w:rsidP="00AC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поселения за 2020 год по доходам исполнен в сумме 8 456,795 тыс. рублей, в том числе налоговые и неналоговые доходы – 1 831,335 тыс. рублей, бе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возмездные поступления – 6 625,460 тыс. рублей из них межбюджетные трансфе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из краевого бюджета в сумме 78,540 тыс. рублей, межбюджетные трансферты из бюджета Николаевского муниципального района в сумме 6 546,920 тыс. рублей.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бюджет исполнен в сумме  8 139,910  тыс. рублей, профицит составил 316,885 тыс. рублей.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долг поселения по состоянию на 01 января 2021 г. составил 0,000 тыс. рублей. 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Текущее состояние бюджета поселения за текущий финансовый год</w:t>
      </w:r>
    </w:p>
    <w:p w:rsidR="00AC1C00" w:rsidRPr="00AC1C00" w:rsidRDefault="00AC1C00" w:rsidP="00AC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Ожидаемое исполнение бюджета поселения в 2021 году по доходам составит 7 200,300 тыс. рублей, в том числе налоговые и неналоговые доходы – 3 173,066 тыс. рублей, безвозмездные поступления – 4 027,234 тыс. рублей, из них межбю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жетные трансферты из краевого бюджета в сумме 79,887 тыс. рублей, межбюдже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трансферты из бюджета Николаевского муниципального района в сумме 3 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974,347тыс. рублей.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ожидаемое исполнение составит 7 811,259 тыс. рублей, дефицит – 610,959 тыс. рублей. </w:t>
      </w:r>
    </w:p>
    <w:p w:rsidR="00AC1C00" w:rsidRPr="00AC1C00" w:rsidRDefault="00AC1C00" w:rsidP="00AC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оценке, муниципальный долг по состоянию на 01 января 2022 года сост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 0,000 тыс. рублей.</w:t>
      </w:r>
    </w:p>
    <w:p w:rsidR="00AC1C00" w:rsidRPr="00AC1C00" w:rsidRDefault="00AC1C00" w:rsidP="00AC1C0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Подходы к разработке бюджетного прогноза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прогнозов. 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обеспечения стабильного исполнения бюджета в 2022-2024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 посел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ния. 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подходы к оценке доходов: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налоговые и неналоговые доходы спрогнозированы в соответствии с п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ложениями Бюджетного </w:t>
      </w:r>
      <w:hyperlink r:id="rId5" w:history="1">
        <w:r w:rsidRPr="00AC1C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на основе </w:t>
      </w: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проекта прогноза социально-экономического развития поселения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долгосрочный период на шесть лет.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отдельным источникам доходов в расчетах использованы дополнител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показатели и экспертные оценки, прогнозируемые главными администратор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доходов бюджета поселения, а также данные налоговой и бюджетной отчетн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сти;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расчетах налоговых поступлений учтены следующие изменения налог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законодательства: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индексация ставок акцизов на 2020-2022 гг., предусмотренная Федерал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</w:t>
      </w:r>
      <w:hyperlink r:id="rId6" w:history="1">
        <w:r w:rsidRPr="00AC1C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сентября 2019 года N 326-ФЗ "О внесении изменений в часть вторую Налогового кодекса Российской Федерации статью 1 Федерального закона  «О внесении изменений в часть вторую Налогового кодекса Российской Федерации ";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доходы бюджета спрогнозированы с учетом распределения налоговых и неналоговых доходов между местным бюджетом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бюджетом поселения по норм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тивам, предусмотренным Бюджетным </w:t>
      </w:r>
      <w:hyperlink r:id="rId7" w:history="1">
        <w:r w:rsidRPr="00AC1C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8" w:history="1">
        <w:r w:rsidRPr="00AC1C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 от 26 декабря 2007 года № 169 "Об установлении единых нормативов отчи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лений в бюджеты городских и сельских поселений, муниципальных районов и г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родских округов Хабаровского края от отдельных федеральных налогов и сборов, в том числе налогов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специальными налоговыми режимами, и р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гиональных налогов, подлежащих зачислению в краевой бюджет" (с изм. и доп.) и проектом закона края о краевом бюджете на 2022 год и на плановый период 2023-2024 годов. 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на 2022-2024 годы по безвозмездным поступлениям разработан на основании проекта закона Хабаровского края "О краевом бюджете на 2022 год и плановый период 2023 и 2024 годов" (первое чтение) и проекта решения Собрания депутатов Николаевского муниципального района "О бюджете Николаевского м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 Хабаровского края на 2022 год и плановый период 2023 и 2024 годов".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Безвозмездные поступления на 2025 годы определены на уровне 2024 года. 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объема и структуры расходов бюджета поселения на средн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срочный период (2022 - 2024 годы) произведено в соответствии с  методикой пл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нирования бюджетных ассигнований бюджета поселения на очередной финанс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вый год и плановый период, утвержденной приказом финансового управления а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министрации Николаевского муниципального района  от 23 августа 2017 г. № 53-п.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прогнозировании расходов бюджета поселения на 2025 годы объем ра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ходов местных бюджетов определен с учетом требований Бюджетного кодекса Российской Федерации </w:t>
      </w:r>
      <w:r w:rsidRPr="00AC1C00">
        <w:rPr>
          <w:rFonts w:ascii="Times New Roman" w:eastAsia="Calibri" w:hAnsi="Times New Roman" w:cs="Times New Roman"/>
          <w:sz w:val="26"/>
          <w:szCs w:val="26"/>
        </w:rPr>
        <w:t>и увеличению поступлений налоговых и неналоговых д</w:t>
      </w:r>
      <w:r w:rsidRPr="00AC1C00">
        <w:rPr>
          <w:rFonts w:ascii="Times New Roman" w:eastAsia="Calibri" w:hAnsi="Times New Roman" w:cs="Times New Roman"/>
          <w:sz w:val="26"/>
          <w:szCs w:val="26"/>
        </w:rPr>
        <w:t>о</w:t>
      </w:r>
      <w:r w:rsidRPr="00AC1C00">
        <w:rPr>
          <w:rFonts w:ascii="Times New Roman" w:eastAsia="Calibri" w:hAnsi="Times New Roman" w:cs="Times New Roman"/>
          <w:sz w:val="26"/>
          <w:szCs w:val="26"/>
        </w:rPr>
        <w:t>ходов местного бюджета.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Дефицит (профицит) определяется как разница между доходами и расход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ми.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Прогноз основных характеристик и иных показателей бюджета </w:t>
      </w:r>
      <w:proofErr w:type="spellStart"/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</w:t>
      </w: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непронгенского</w:t>
      </w:r>
      <w:proofErr w:type="spellEnd"/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на долгосрочный период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прогнозируемом периоде планируется снижение общего объема доходов бюджета поселения с 5 812,453 тыс. рублей в 2022 году до 5 806,115 тыс. рублей в 2025 году (на 0,1%), снижение связано с включением в прогноз безвозмездных п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ступлений в 2022 году субвенции бюджетам сельских поселений на осуществление первичного воинского учета на территориях, где отсутствуют военные комиссари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в сумме 64,080 тыс. рублей (в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проекте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Хабаровского края "О краевом бюджете на 2022 год и плановый период 2023 и 2024 годов" (первое чтение) на 2023 и 2024 годы данная субвенция не предусмотрена).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прогнозируемом периоде планируется рост налоговые и неналоговые д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ходы с 1 525,639 тыс. рублей до 1 590,661 тыс. рублей (на 4,3 %). 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поселения уменьшатся с 5 812,453 тыс. рублей в 2022 году до 5 806,115 тыс. рублей в 2025 году (на 0,1%).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поселения возрастут с 5 775,038 тыс. рублей в 2023 году до 5 806,115 тыс. рублей в 2025 году (на 0,5%).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 января 2026 года муниципальный долг составит 0,000 тыс. рублей. 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основных показателей бюджета поселения отражен в Приложении № 1.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Муниципальный долг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долг поселения за 2020 год не изменился и составляет 0,000 тыс. рублей.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Основные подходы (цели и задачи) к формированию и реализации бюджетной политики </w:t>
      </w:r>
      <w:proofErr w:type="spellStart"/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в долгосро</w:t>
      </w: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 периоде</w:t>
      </w:r>
    </w:p>
    <w:p w:rsidR="00AC1C00" w:rsidRPr="00AC1C00" w:rsidRDefault="00AC1C00" w:rsidP="00AC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dst100331"/>
      <w:bookmarkEnd w:id="0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макроэкономическом  бюджетном прогнозировании необходимо прим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 консервативных оценок, соблюдение жёстких ограничений по размеру д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фицита и муниципальному долгу. </w:t>
      </w:r>
    </w:p>
    <w:p w:rsidR="00AC1C00" w:rsidRPr="00AC1C00" w:rsidRDefault="00AC1C00" w:rsidP="00AC1C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долгосрочной бюджетной политики поселения является обеспечение устойчивости и сбалансированности бюджетной системы поселения и безусловное исполнение принятых обязательств наиболее эффективным способом.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цель будет достигаться через решение следующих задач:</w:t>
      </w:r>
    </w:p>
    <w:p w:rsidR="00AC1C00" w:rsidRPr="00AC1C00" w:rsidRDefault="00AC1C00" w:rsidP="00AC1C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благоприятных условий для развития бизнеса;</w:t>
      </w:r>
    </w:p>
    <w:p w:rsidR="00AC1C00" w:rsidRPr="00AC1C00" w:rsidRDefault="00AC1C00" w:rsidP="00AC1C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AC1C00" w:rsidRPr="00AC1C00" w:rsidRDefault="00AC1C00" w:rsidP="00AC1C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постепенное снижение размера дефицита бюджета поселения;</w:t>
      </w:r>
    </w:p>
    <w:p w:rsidR="00AC1C00" w:rsidRPr="00AC1C00" w:rsidRDefault="00AC1C00" w:rsidP="00AC1C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принципа планирования бюджета поселения на основе муниц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пальных программ, повышение качества уже принятых муниципальных программ;</w:t>
      </w:r>
    </w:p>
    <w:p w:rsidR="00AC1C00" w:rsidRPr="00AC1C00" w:rsidRDefault="00AC1C00" w:rsidP="00AC1C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1C00">
        <w:rPr>
          <w:rFonts w:ascii="Times New Roman" w:eastAsia="Calibri" w:hAnsi="Times New Roman" w:cs="Times New Roman"/>
          <w:sz w:val="26"/>
          <w:szCs w:val="26"/>
        </w:rPr>
        <w:t>- совершенствование управления исполнением бюджета поселения;</w:t>
      </w:r>
    </w:p>
    <w:p w:rsidR="00AC1C00" w:rsidRPr="00AC1C00" w:rsidRDefault="00AC1C00" w:rsidP="00AC1C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усиление роли финансового контроля в управлении бюджетным 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процессом;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прозрачности и открытости бюджетного процесса.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Увеличение доходов бюджета поселения.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Налоговая политика </w:t>
      </w:r>
      <w:proofErr w:type="spell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2020 и плановый период 2021-2022 годов (далее - налоговая политика) направлена на обеспечение экономического роста и повышение налогового администрирования, в целях увеличения бюджета сельского поселения. 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и задачами налоговой политики являются: 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Повышение качества администрирования доходов.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Усиление </w:t>
      </w: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своевременностью уплаты налогов и сборов в бюджет сельского поселения.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Осуществление взаимодействия с налогоплательщиками – юридическ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лицами и индивидуальными предпринимателями сельского поселения по в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просам взыскания сложившейся недоимки и недопущения возникновения задо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женности по текущим платежам.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 имеющих обособленные подразделения на территории сельского поселения.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Проведение работы среди населения по уплате местных налогов и нед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пущению возникновения задолженности по платежам, по государственной рег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недвижимости, регистрации земельных участков и включению в налог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облагаемую базу для исчисления налога.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Осуществление мероприятий по легализации заработной платы, сохран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действующих и создания новых рабочих мест.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5. С целью обеспечения роста неналоговых поступлений в бюджет посел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необходимо усилить </w:t>
      </w: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поступления доходов от сдачи в аренду имущества. Проводить работу по инвентаризации и оптимизации имущ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муниципальной собственности, вовлечению в хозяйственный оборот неи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пользуемых объектов недвижимости и земельных участков.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Повышение эффективности бюджетных расходов.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планировании бюджетных расходов на долгосрочный период необх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 обеспечить безусловное выполнение указов Президента Российской Федер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 других приоритетов Правительства края.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данной задачи включает: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</w:rPr>
        <w:t>Внедрение принципа планирования бюджета поселения на основе муниц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</w:rPr>
        <w:t>В целях повышения эффективности бюджетных расходов, совершенствов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Эффективность «программного» бюджета поселения зависит не только от объема бюджетных ассигнований, но и от качества муниципальных программ - от 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lastRenderedPageBreak/>
        <w:t>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 его с достижением целей и результатов муниципальных программ.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доработку требований к целевым индикаторам муниципальных программ;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приведение мероприятий муниципальных программ в соответствие с мер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приятиями, предусмотренными нормативными правовыми актами Хабаровского края, в рамках которых осуществляется предоставление межбюджетных трансфе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тов;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оценки эффективности муниципальных программ в соо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ема финансового обеспечения, и (или) досрочного прекращения отдельных мер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приятий муниципальной программы;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анализ муниципальных программ должен быть дополнен сист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ответственности за достижение установленных индикаторов и целей взамен действующего контроля выполнения объемов расходов на то или иное направл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6.3.  Повышение эффективности системы межбюджетных отношений с ра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оном для качественного исполнения полномочий закрепленных за поселением.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данной цели органу местного самоуправления поселения необходимо: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- разработать и утвердить планы мероприятий по оздоровлению муниц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пальных финансов;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</w:rPr>
        <w:tab/>
        <w:t>- разрабатывать проект местного бюджета исходя из принципов необходим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сти принятия мер по повышению уровня собственных бюджетных доходов мун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ципального образования, первоочередного обеспечения социально значимых ра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ходов;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</w:rPr>
        <w:tab/>
        <w:t>- провести ревизию и актуализацию муниципальных правовых актов по ос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ществлению бюджетного процесса с учетом необходимости принятия мер по п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</w:rPr>
        <w:t>вышению инициативы и ответственности участников бюджетного процесса, его эффективности, открытости и подконтрольности.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00">
        <w:rPr>
          <w:rFonts w:ascii="Times New Roman" w:eastAsia="Times New Roman" w:hAnsi="Times New Roman" w:cs="Times New Roman"/>
          <w:sz w:val="26"/>
          <w:szCs w:val="26"/>
        </w:rPr>
        <w:lastRenderedPageBreak/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Совершенствование управления исполнением бюджета поселения.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исполнением бюджета поселения в первую очередь будет ор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ентировано на повышение эффективности использования бюджетных средств, п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вышение качества управления средствами бюджета поселения и строгое соблюд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бюджетной дисциплины всеми участниками бюджетного процесса, включая: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исполнение бюджета поселения на основе кассового плана;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принятие бюджетных обязательств только в </w:t>
      </w: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доведенных до гла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распорядителей лимитов бюджетных обязательств;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кассовых разрывов и резервов их покрытия;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процедуры кассового исполнения бюджета поселения, осуществляемого через лицевые счета, открытые в управлении Федерального ка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начейства по Хабаровскому краю;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отсутствия кредиторской задолженности по принятым обяз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тельствам;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системы учета и отчетности.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Усиление роли финансового контроля в управлении бюджетным проце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бюджета поселения приоритетным направлением является </w:t>
      </w: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эффективностью использования средств, анализ достигнутых результ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выполнения принятых муниципальных программ органом местного сам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администрации </w:t>
      </w:r>
      <w:proofErr w:type="spell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сфере финансового контроля и контроля в сфере закупок будет направлена </w:t>
      </w: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усиление муниципального финансового </w:t>
      </w:r>
      <w:proofErr w:type="gram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бюдже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внутреннего финансового контроля и внутре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 финансового аудита в органе местного самоуправления, направленных на с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 развитие эффективной системы ведомственного контроля в сф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 закупок для муниципальных нужд, осуществляемого органом местного сам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управления, повышение уровня его организации и качества контрольных меропр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ятий;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системы мониторинга и анализа качества контрольной деятел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органа местного самоуправления;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информационных технологий в сфере муниципального фина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сового контроля.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Повышение открытости и доступности бюджетных данных.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жета и составлении бюджетной отчетности, способствует повышению качества с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управления муниципальными финансами.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цесса и формирования бюджета в целом.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2014 года в поселении опубликовывается (размещается в сети 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тернет) брошюры «Бюджет для граждан» и «Отчёт для граждан». Это даёт возмо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в доступной форме информировать население о бюджете поселения, план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руемых и достигнутых результатах использования бюджетных средств. 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2022−2025 годах необходимо продолжать практику по формированию брошюры «Бюджет для граждан» и «Отчёт для граждан». Публикуемая в открытых источниках информация позволит гражданам составить представление о направл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 расходования бюджетных средств, об их эффективности.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продолжить работу по публичному обсуждению с нас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лением проекта бюджета поселения путём проведения публичных слушаний. 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Подходы  к прогнозированию  и показатели финансового обеспечения муниципальных программ поселения на период их действия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финансового обеспечения муниципальных программ  определ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на основании подходов, положенных в основу для подготовки проекта бюджета поселения:</w:t>
      </w:r>
    </w:p>
    <w:p w:rsidR="00AC1C00" w:rsidRPr="00AC1C00" w:rsidRDefault="00AC1C00" w:rsidP="00AC1C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Показатели финансового обеспечения муниципальных программ опр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делены в соответствии с проектом решения Совета депутатов </w:t>
      </w:r>
      <w:proofErr w:type="spellStart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 бюджете на очередной финансовый год и плановый период.</w:t>
      </w:r>
    </w:p>
    <w:p w:rsidR="00AC1C00" w:rsidRPr="00AC1C00" w:rsidRDefault="00AC1C00" w:rsidP="00AC1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ассигнований по годам произведено на основании предлож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органов местного самоуправления - ответственных исполнителей муниципал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C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программ.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Показатели финансового обеспечения муниципальных программ поселения  на 2020-2025 годы представлены в Приложении № 2.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 Основные риски, влияющие на сбалансированность бюджета </w:t>
      </w:r>
      <w:proofErr w:type="spellStart"/>
      <w:r w:rsidRPr="00AC1C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</w:t>
      </w:r>
      <w:r w:rsidRPr="00AC1C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</w:t>
      </w:r>
      <w:r w:rsidRPr="00AC1C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непронгенского</w:t>
      </w:r>
      <w:proofErr w:type="spellEnd"/>
      <w:r w:rsidRPr="00AC1C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поселения, и способы их минимизации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рисками реализации бюджетного прогноза являются: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изменение экономической ситуации в мировой финансовой системе, Ро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сийской Федерации, Хабаровском крае, связанное с неустойчивостью макроэкон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мических параметров (уровень инфляции, темпы экономического роста края, ур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вень платежеспособности организаций, населения, изменение процентных ставок Центрального банка Российской Федерации, изменение обменного курса валют и т.п.);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 изменение федерального законодательства, влияющего на параметры ко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солидированного бюджета края (новации в налоговом законодательстве, снижение нормативов отчислений от региональных налогов и сборов);</w:t>
      </w:r>
    </w:p>
    <w:p w:rsidR="00AC1C00" w:rsidRPr="00AC1C00" w:rsidRDefault="00AC1C00" w:rsidP="00AC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перерегистрация плательщиков поселения или прекращение деятельности плательщиков на территории поселения;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необоснованное принятие решений органами местного самоуправления, приводящих к нарушению бюджетного законодательства;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перераспределение расходных обязательств поселения и доходных исто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ников местного бюджета;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риски, связанные с возникновением в течение финансового года дополн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тельных расходов бюджета поселения, обусловленных объективными причинами.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Минимизировать последствия рисков, влияющих на бюджетную сбаланс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рованность, предполагается за счет: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принятия мер, направленных на повышение собираемости доходов в бю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жет поселения;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концентрация бюджетных ассигнований на приоритетных направлениях на основе оценки эффективности бюджетных расходов;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проведения регулярного мониторинга финансового рынка;</w:t>
      </w:r>
    </w:p>
    <w:p w:rsidR="00AC1C00" w:rsidRPr="00AC1C00" w:rsidRDefault="00AC1C00" w:rsidP="00AC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проведения </w:t>
      </w:r>
      <w:proofErr w:type="gramStart"/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AC1C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бюджета поселения.</w:t>
      </w:r>
    </w:p>
    <w:p w:rsidR="00AC1C00" w:rsidRDefault="00AC1C0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91396" w:rsidRPr="00791396" w:rsidRDefault="00791396" w:rsidP="00791396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1</w:t>
      </w:r>
    </w:p>
    <w:p w:rsidR="00791396" w:rsidRPr="00791396" w:rsidRDefault="00791396" w:rsidP="00791396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бюджетному прогнозу </w:t>
      </w:r>
      <w:proofErr w:type="spellStart"/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Нижнепро</w:t>
      </w: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генского</w:t>
      </w:r>
      <w:proofErr w:type="spellEnd"/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на долг</w:t>
      </w: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срочный период до 2025 года</w:t>
      </w:r>
    </w:p>
    <w:p w:rsidR="00791396" w:rsidRPr="00791396" w:rsidRDefault="00791396" w:rsidP="00791396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Прогноз основных показателей бюджета </w:t>
      </w:r>
      <w:proofErr w:type="spellStart"/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791396" w:rsidRPr="00791396" w:rsidRDefault="00791396" w:rsidP="00791396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7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275"/>
        <w:gridCol w:w="1276"/>
        <w:gridCol w:w="1276"/>
        <w:gridCol w:w="1276"/>
        <w:gridCol w:w="1275"/>
        <w:gridCol w:w="1276"/>
        <w:gridCol w:w="818"/>
      </w:tblGrid>
      <w:tr w:rsidR="00791396" w:rsidRPr="00791396" w:rsidTr="00791396">
        <w:trPr>
          <w:trHeight w:val="300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тыс. рублей</w:t>
            </w:r>
          </w:p>
        </w:tc>
        <w:tc>
          <w:tcPr>
            <w:tcW w:w="818" w:type="dxa"/>
            <w:noWrap/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91396" w:rsidRPr="00791396" w:rsidTr="007913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6" w:rsidRPr="00791396" w:rsidRDefault="00791396" w:rsidP="007913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6" w:rsidRPr="00791396" w:rsidRDefault="00791396" w:rsidP="007913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вание пок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6" w:rsidRPr="00791396" w:rsidRDefault="00791396" w:rsidP="007913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6" w:rsidRPr="00791396" w:rsidRDefault="00791396" w:rsidP="007913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6" w:rsidRPr="00791396" w:rsidRDefault="00791396" w:rsidP="007913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6" w:rsidRPr="00791396" w:rsidRDefault="00791396" w:rsidP="007913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6" w:rsidRPr="00791396" w:rsidRDefault="00791396" w:rsidP="007913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6" w:rsidRPr="00791396" w:rsidRDefault="00791396" w:rsidP="007913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818" w:type="dxa"/>
            <w:noWrap/>
            <w:vAlign w:val="center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91396" w:rsidRPr="00791396" w:rsidTr="007913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8 456,795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7 200,300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5 812,453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5 775,038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5 806,115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5 806,115</w:t>
            </w:r>
          </w:p>
        </w:tc>
        <w:tc>
          <w:tcPr>
            <w:tcW w:w="818" w:type="dxa"/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91396" w:rsidRPr="00791396" w:rsidTr="0079139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Налоговые и неналог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1 831,335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3 173,066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1 525,639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1 556,334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1 590,661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1 590,661</w:t>
            </w:r>
          </w:p>
        </w:tc>
        <w:tc>
          <w:tcPr>
            <w:tcW w:w="818" w:type="dxa"/>
            <w:noWrap/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91396" w:rsidRPr="00791396" w:rsidTr="0079139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мездные поступл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6 625,460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4 027,234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4 286,814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4 218,704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4 215,454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4 215,454</w:t>
            </w:r>
          </w:p>
        </w:tc>
        <w:tc>
          <w:tcPr>
            <w:tcW w:w="818" w:type="dxa"/>
            <w:noWrap/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91396" w:rsidRPr="00791396" w:rsidTr="007913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8" w:type="dxa"/>
            <w:noWrap/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91396" w:rsidRPr="00791396" w:rsidTr="007913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жетные трансферты из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78,540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79,887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80,787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17,177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17,657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17,657</w:t>
            </w:r>
          </w:p>
        </w:tc>
        <w:tc>
          <w:tcPr>
            <w:tcW w:w="818" w:type="dxa"/>
            <w:noWrap/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91396" w:rsidRPr="00791396" w:rsidTr="007913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жетные трансферты из районн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6 546,920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3 947,347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4 206,027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4 201,527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4 197,797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4 197,797</w:t>
            </w:r>
          </w:p>
        </w:tc>
        <w:tc>
          <w:tcPr>
            <w:tcW w:w="818" w:type="dxa"/>
            <w:noWrap/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91396" w:rsidRPr="00791396" w:rsidTr="007913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8 139,910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7 811,259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5 812,453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5 775,038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5 806,115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5 806,115</w:t>
            </w:r>
          </w:p>
        </w:tc>
        <w:tc>
          <w:tcPr>
            <w:tcW w:w="818" w:type="dxa"/>
            <w:noWrap/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91396" w:rsidRPr="00791396" w:rsidTr="007913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Дефицит (профицит)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316,885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-610,959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818" w:type="dxa"/>
            <w:noWrap/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91396" w:rsidRPr="00791396" w:rsidTr="007913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91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пальный долг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396">
              <w:rPr>
                <w:rFonts w:ascii="Times New Roman" w:eastAsia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818" w:type="dxa"/>
            <w:noWrap/>
            <w:vAlign w:val="bottom"/>
            <w:hideMark/>
          </w:tcPr>
          <w:p w:rsidR="00791396" w:rsidRPr="00791396" w:rsidRDefault="00791396" w:rsidP="0079139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2</w:t>
      </w:r>
    </w:p>
    <w:p w:rsidR="00791396" w:rsidRPr="00791396" w:rsidRDefault="00791396" w:rsidP="00791396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бюджетному прогнозу </w:t>
      </w:r>
      <w:proofErr w:type="spellStart"/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Нижнепро</w:t>
      </w: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генского</w:t>
      </w:r>
      <w:proofErr w:type="spellEnd"/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на долг</w:t>
      </w: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срочный период до 2025 года</w:t>
      </w:r>
    </w:p>
    <w:p w:rsidR="00791396" w:rsidRPr="00791396" w:rsidRDefault="00791396" w:rsidP="00791396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Pr="00791396" w:rsidRDefault="00791396" w:rsidP="007913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ПОКАЗАТЕЛИ</w:t>
      </w:r>
    </w:p>
    <w:p w:rsidR="00791396" w:rsidRPr="00791396" w:rsidRDefault="00791396" w:rsidP="007913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финансового обеспечения муниципальных программ</w:t>
      </w:r>
    </w:p>
    <w:p w:rsidR="00791396" w:rsidRPr="00791396" w:rsidRDefault="00791396" w:rsidP="007913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791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791396" w:rsidRPr="00791396" w:rsidRDefault="00791396" w:rsidP="00791396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2127"/>
        <w:gridCol w:w="1135"/>
        <w:gridCol w:w="1179"/>
        <w:gridCol w:w="1102"/>
        <w:gridCol w:w="1124"/>
        <w:gridCol w:w="1135"/>
        <w:gridCol w:w="1135"/>
      </w:tblGrid>
      <w:tr w:rsidR="00791396" w:rsidRPr="00791396" w:rsidTr="00791396">
        <w:trPr>
          <w:trHeight w:val="262"/>
        </w:trPr>
        <w:tc>
          <w:tcPr>
            <w:tcW w:w="739" w:type="dxa"/>
          </w:tcPr>
          <w:p w:rsidR="00791396" w:rsidRPr="00791396" w:rsidRDefault="00791396" w:rsidP="0079139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8" w:type="dxa"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791396" w:rsidRPr="00791396" w:rsidTr="00791396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2025 год</w:t>
            </w:r>
          </w:p>
        </w:tc>
      </w:tr>
      <w:tr w:rsidR="00791396" w:rsidRPr="00791396" w:rsidTr="00791396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Расходы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8 139,910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7 811,259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5 812,453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5 775,038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5 806,115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5 806,115</w:t>
            </w:r>
          </w:p>
        </w:tc>
      </w:tr>
      <w:tr w:rsidR="00791396" w:rsidRPr="00791396" w:rsidTr="00791396">
        <w:trPr>
          <w:trHeight w:val="13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Расходы, распр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деленные по м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ниципальным программам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102,001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205,000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258,000</w:t>
            </w:r>
          </w:p>
        </w:tc>
      </w:tr>
      <w:tr w:rsidR="00791396" w:rsidRPr="00791396" w:rsidTr="00791396">
        <w:trPr>
          <w:trHeight w:val="26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Муниципальная программа «Ра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витие муниц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пальной службы в администрации </w:t>
            </w:r>
            <w:proofErr w:type="spellStart"/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Нижнепронге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сельского поселения Ник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лаевского мун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ципального рай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Хабаровского края на 2019 - 2021 гг.»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87,392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135,000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165,000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158,000</w:t>
            </w:r>
          </w:p>
        </w:tc>
      </w:tr>
      <w:tr w:rsidR="00791396" w:rsidRPr="00791396" w:rsidTr="00791396">
        <w:trPr>
          <w:trHeight w:val="21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Муниципальная программа «П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жарная безопа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ность в </w:t>
            </w:r>
            <w:proofErr w:type="spellStart"/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непронгенском</w:t>
            </w:r>
            <w:proofErr w:type="spellEnd"/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сельском посел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нии Николаевск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 муниципальн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 района  на 2019-2021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14,609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75,000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1396" w:rsidRPr="00791396" w:rsidRDefault="00791396" w:rsidP="0079139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913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</w:tr>
    </w:tbl>
    <w:p w:rsidR="00791396" w:rsidRPr="00791396" w:rsidRDefault="00791396" w:rsidP="0079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1396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791396" w:rsidRPr="00EB73C7" w:rsidRDefault="00791396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91396" w:rsidRPr="00EB73C7" w:rsidSect="007C0CF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0"/>
    <w:rsid w:val="0007505F"/>
    <w:rsid w:val="00092EAB"/>
    <w:rsid w:val="002939EA"/>
    <w:rsid w:val="003371EE"/>
    <w:rsid w:val="004B1A55"/>
    <w:rsid w:val="004F708D"/>
    <w:rsid w:val="006B4C12"/>
    <w:rsid w:val="00762F06"/>
    <w:rsid w:val="00791396"/>
    <w:rsid w:val="007C0CF9"/>
    <w:rsid w:val="0082029F"/>
    <w:rsid w:val="008E2274"/>
    <w:rsid w:val="00937A3C"/>
    <w:rsid w:val="00971831"/>
    <w:rsid w:val="00A00E72"/>
    <w:rsid w:val="00A07BA0"/>
    <w:rsid w:val="00A92257"/>
    <w:rsid w:val="00AC1C00"/>
    <w:rsid w:val="00B14749"/>
    <w:rsid w:val="00B40954"/>
    <w:rsid w:val="00C40327"/>
    <w:rsid w:val="00C9759A"/>
    <w:rsid w:val="00EB73C7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0C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AC1C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1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0C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AC1C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752D18C234E0DCAC33E0436CD692EC4E45E7BAF8EC2D72o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0ACA12ACF4AF86DB86B200EAE6AECDDA76DE5406ADAC4B3111EBAED7Fo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0ACA12ACF4AF86DB86B200EAE6AECDEAF64EF466ADAC4B3111EBAED7Fo1F" TargetMode="External"/><Relationship Id="rId5" Type="http://schemas.openxmlformats.org/officeDocument/2006/relationships/hyperlink" Target="consultantplus://offline/ref=67A0ACA12ACF4AF86DB86B200EAE6AECDDA76DE5406ADAC4B3111EBAED7Fo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NPUser_1</cp:lastModifiedBy>
  <cp:revision>11</cp:revision>
  <cp:lastPrinted>2022-02-16T05:10:00Z</cp:lastPrinted>
  <dcterms:created xsi:type="dcterms:W3CDTF">2021-11-08T00:58:00Z</dcterms:created>
  <dcterms:modified xsi:type="dcterms:W3CDTF">2022-02-16T05:43:00Z</dcterms:modified>
</cp:coreProperties>
</file>